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97597" w14:textId="77777777" w:rsidR="00DA4090" w:rsidRDefault="00207AF0">
      <w:pPr>
        <w:jc w:val="center"/>
      </w:pPr>
      <w:r>
        <w:rPr>
          <w:b/>
        </w:rPr>
        <w:t>MERCOSUL/GMC/RES. Nº XX/26</w:t>
      </w:r>
      <w:r>
        <w:rPr>
          <w:b/>
        </w:rPr>
        <w:br/>
        <w:t>ADOÇÃO DA TABELA DE DOCUMENTOS DIGITAIS E SEUS MEIOS DE VERIFICAÇÃO PARA O TRANSPORTE RODOVIÁRIO INTERNACIONAL DE PASSAGEIROS E DE CARGAS</w:t>
      </w:r>
    </w:p>
    <w:p w14:paraId="1070D64F" w14:textId="77777777" w:rsidR="00DA4090" w:rsidRDefault="00207AF0">
      <w:pPr>
        <w:jc w:val="both"/>
      </w:pPr>
      <w:r>
        <w:rPr>
          <w:b/>
        </w:rPr>
        <w:t xml:space="preserve">TENDO EM VISTA: </w:t>
      </w:r>
      <w:r>
        <w:t>O Tratado de Assunção, o Protocolo de Ouro Preto e as Resoluções Nº 34/19 e 43/20 do Grupo Mercado Comum.</w:t>
      </w:r>
    </w:p>
    <w:p w14:paraId="53DA4DDE" w14:textId="77777777" w:rsidR="00DA4090" w:rsidRDefault="00207AF0">
      <w:pPr>
        <w:jc w:val="both"/>
      </w:pPr>
      <w:r>
        <w:rPr>
          <w:b/>
        </w:rPr>
        <w:t>CONSIDERANDO:</w:t>
      </w:r>
    </w:p>
    <w:p w14:paraId="78EA2E30" w14:textId="77777777" w:rsidR="00DA4090" w:rsidRDefault="00207AF0">
      <w:pPr>
        <w:jc w:val="both"/>
      </w:pPr>
      <w:r>
        <w:t>Que a Resolução GMC Nº 43/20 permitiu que os documentos de porte obrigatório no transporte rodoviário internacional sejam exibidos em formato digital por meio de dispositivos eletrônicos, desde que acordado de forma bilateral ou multilateral;</w:t>
      </w:r>
    </w:p>
    <w:p w14:paraId="4AFAE0E5" w14:textId="77777777" w:rsidR="00DA4090" w:rsidRDefault="00207AF0">
      <w:pPr>
        <w:jc w:val="both"/>
      </w:pPr>
      <w:r>
        <w:t>Que, para conferir segurança jurídica e agilidade aos procedimentos de fiscalização nas fronteiras, é fundamental que os órgãos de controle de cada Estado Parte conheçam os formatos digitais vigentes nos demais países, bem como os respectivos mecanismos de verificação de autenticidade;</w:t>
      </w:r>
    </w:p>
    <w:p w14:paraId="15929BF8" w14:textId="77777777" w:rsidR="00DA4090" w:rsidRDefault="00207AF0">
      <w:pPr>
        <w:jc w:val="both"/>
      </w:pPr>
      <w:r>
        <w:t>Que o Subgrupo de Trabalho Nº 5 “Transporte” (SGT Nº 5) consolidou as informações enviadas pelas delegações em uma tabela técnica para facilitar o intercâmbio de dados e a harmonização dos procedimentos de controle; e</w:t>
      </w:r>
    </w:p>
    <w:p w14:paraId="3476265A" w14:textId="77777777" w:rsidR="00DA4090" w:rsidRDefault="00207AF0">
      <w:pPr>
        <w:jc w:val="both"/>
      </w:pPr>
      <w:r>
        <w:t>Que o avanço da digitalização documental contribui para a transparência, a previsibilidade e a redução de custos operacionais no setor de transportes.</w:t>
      </w:r>
    </w:p>
    <w:p w14:paraId="33AA1972" w14:textId="77777777" w:rsidR="00DA4090" w:rsidRDefault="00207AF0">
      <w:pPr>
        <w:jc w:val="center"/>
      </w:pPr>
      <w:r>
        <w:rPr>
          <w:b/>
        </w:rPr>
        <w:t>O GRUPO MERCADO COMUM</w:t>
      </w:r>
      <w:r>
        <w:rPr>
          <w:b/>
        </w:rPr>
        <w:br/>
        <w:t>RESOLVE:</w:t>
      </w:r>
    </w:p>
    <w:p w14:paraId="1F9F0095" w14:textId="77777777" w:rsidR="00DA4090" w:rsidRPr="00F0225C" w:rsidRDefault="00207AF0">
      <w:pPr>
        <w:jc w:val="both"/>
        <w:rPr>
          <w:lang w:val="pt-BR"/>
        </w:rPr>
      </w:pPr>
      <w:r>
        <w:rPr>
          <w:b/>
        </w:rPr>
        <w:t>Art. 1º</w:t>
      </w:r>
      <w:r>
        <w:t xml:space="preserve"> - Aprovar a “Tabela de Documentos em Formato Digital e Meios de Verificação </w:t>
      </w:r>
      <w:r w:rsidRPr="00F0225C">
        <w:rPr>
          <w:lang w:val="pt-BR"/>
        </w:rPr>
        <w:t>de Autenticidade”, que consta como Anexo e faz parte da presente Resolução.</w:t>
      </w:r>
    </w:p>
    <w:p w14:paraId="31E629A0" w14:textId="77777777" w:rsidR="00DA4090" w:rsidRPr="00F0225C" w:rsidRDefault="00207AF0">
      <w:pPr>
        <w:jc w:val="both"/>
        <w:rPr>
          <w:lang w:val="pt-BR"/>
        </w:rPr>
      </w:pPr>
      <w:r w:rsidRPr="00F0225C">
        <w:rPr>
          <w:b/>
          <w:lang w:val="pt-BR"/>
        </w:rPr>
        <w:t>Art. 2º</w:t>
      </w:r>
      <w:r w:rsidRPr="00F0225C">
        <w:rPr>
          <w:lang w:val="pt-BR"/>
        </w:rPr>
        <w:t xml:space="preserve"> - Os documentos de porte obrigatório apresentados em formato digital, em conformidade com os modelos e meios de verificação descritos no Anexo, possuem plena equivalência jurídica e eficácia probante em relação aos seus correspondentes em suporte físico de papel.</w:t>
      </w:r>
    </w:p>
    <w:p w14:paraId="65D79C44" w14:textId="6D84CE48" w:rsidR="00DA4090" w:rsidRPr="00F0225C" w:rsidRDefault="00207AF0">
      <w:pPr>
        <w:jc w:val="both"/>
        <w:rPr>
          <w:lang w:val="pt-BR"/>
        </w:rPr>
      </w:pPr>
      <w:r w:rsidRPr="00F0225C">
        <w:rPr>
          <w:b/>
          <w:lang w:val="pt-BR"/>
        </w:rPr>
        <w:t>Art. 3º</w:t>
      </w:r>
      <w:r w:rsidRPr="00F0225C">
        <w:rPr>
          <w:lang w:val="pt-BR"/>
        </w:rPr>
        <w:t xml:space="preserve"> - Os Estados Partes deverão aceitar os documentos constantes no Anexo quando apresentados exclusivamente em formato digital, sendo vedada a exigência de exibição do documento físico original, </w:t>
      </w:r>
      <w:r w:rsidR="00854EE6" w:rsidRPr="00F0225C">
        <w:rPr>
          <w:lang w:val="pt-BR"/>
        </w:rPr>
        <w:t>uma vez</w:t>
      </w:r>
      <w:r w:rsidRPr="00F0225C">
        <w:rPr>
          <w:lang w:val="pt-BR"/>
        </w:rPr>
        <w:t xml:space="preserve"> que seja possível a verificação de sua autenticidade por meio eletrônico.</w:t>
      </w:r>
    </w:p>
    <w:p w14:paraId="1B92BEF0" w14:textId="77777777" w:rsidR="00DA4090" w:rsidRPr="00F0225C" w:rsidRDefault="00207AF0">
      <w:pPr>
        <w:jc w:val="both"/>
        <w:rPr>
          <w:lang w:val="pt-BR"/>
        </w:rPr>
      </w:pPr>
      <w:r w:rsidRPr="00F0225C">
        <w:rPr>
          <w:b/>
          <w:lang w:val="pt-BR"/>
        </w:rPr>
        <w:t>Art. 4º</w:t>
      </w:r>
      <w:r w:rsidRPr="00F0225C">
        <w:rPr>
          <w:lang w:val="pt-BR"/>
        </w:rPr>
        <w:t xml:space="preserve"> - Instruir o SGT Nº 5 a manter a referida tabela permanentemente atualizada, devendo os Estados Partes comunicar qualquer alteração em seus documentos digitais ou sistemas de verificação para fins de revisão periódica do Anexo.</w:t>
      </w:r>
    </w:p>
    <w:p w14:paraId="67B3B5AE" w14:textId="1B8F85BA" w:rsidR="00DA4090" w:rsidRPr="00F0225C" w:rsidRDefault="00207AF0">
      <w:pPr>
        <w:jc w:val="both"/>
        <w:rPr>
          <w:lang w:val="pt-BR"/>
        </w:rPr>
      </w:pPr>
      <w:r w:rsidRPr="00F0225C">
        <w:rPr>
          <w:b/>
          <w:lang w:val="pt-BR"/>
        </w:rPr>
        <w:t>Art. 5º</w:t>
      </w:r>
      <w:r w:rsidRPr="00F0225C">
        <w:rPr>
          <w:lang w:val="pt-BR"/>
        </w:rPr>
        <w:t xml:space="preserve"> - Esta Resolução deverá ser incorporada ao ordenamento jurídico dos Estados Partes antes de </w:t>
      </w:r>
      <w:r w:rsidR="00DD0047" w:rsidRPr="00F0225C">
        <w:rPr>
          <w:lang w:val="pt-BR"/>
        </w:rPr>
        <w:t>31/XII/2026.</w:t>
      </w:r>
    </w:p>
    <w:p w14:paraId="744DD2C3" w14:textId="2A33C7E1" w:rsidR="00DA4090" w:rsidRPr="00F0225C" w:rsidRDefault="00207AF0">
      <w:pPr>
        <w:jc w:val="both"/>
        <w:rPr>
          <w:lang w:val="pt-BR"/>
        </w:rPr>
      </w:pPr>
      <w:r w:rsidRPr="00F0225C">
        <w:rPr>
          <w:b/>
          <w:lang w:val="pt-BR"/>
        </w:rPr>
        <w:t xml:space="preserve">GMC (Dec. CMC Nº 20/02, Art. 6º) - </w:t>
      </w:r>
      <w:proofErr w:type="gramStart"/>
      <w:r w:rsidRPr="00F0225C">
        <w:rPr>
          <w:b/>
          <w:lang w:val="pt-BR"/>
        </w:rPr>
        <w:t>[Local</w:t>
      </w:r>
      <w:proofErr w:type="gramEnd"/>
      <w:r w:rsidRPr="00F0225C">
        <w:rPr>
          <w:b/>
          <w:lang w:val="pt-BR"/>
        </w:rPr>
        <w:t>], [Data]</w:t>
      </w:r>
    </w:p>
    <w:sectPr w:rsidR="00DA4090" w:rsidRPr="00F0225C" w:rsidSect="00DD0047">
      <w:pgSz w:w="12240" w:h="15840"/>
      <w:pgMar w:top="1062" w:right="1800" w:bottom="98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4533559">
    <w:abstractNumId w:val="8"/>
  </w:num>
  <w:num w:numId="2" w16cid:durableId="70396884">
    <w:abstractNumId w:val="6"/>
  </w:num>
  <w:num w:numId="3" w16cid:durableId="1716154845">
    <w:abstractNumId w:val="5"/>
  </w:num>
  <w:num w:numId="4" w16cid:durableId="1715733035">
    <w:abstractNumId w:val="4"/>
  </w:num>
  <w:num w:numId="5" w16cid:durableId="1981298049">
    <w:abstractNumId w:val="7"/>
  </w:num>
  <w:num w:numId="6" w16cid:durableId="498816116">
    <w:abstractNumId w:val="3"/>
  </w:num>
  <w:num w:numId="7" w16cid:durableId="1049261230">
    <w:abstractNumId w:val="2"/>
  </w:num>
  <w:num w:numId="8" w16cid:durableId="1110391925">
    <w:abstractNumId w:val="1"/>
  </w:num>
  <w:num w:numId="9" w16cid:durableId="1492527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D24AA"/>
    <w:rsid w:val="0015074B"/>
    <w:rsid w:val="00154542"/>
    <w:rsid w:val="00207AF0"/>
    <w:rsid w:val="0029639D"/>
    <w:rsid w:val="002A3B72"/>
    <w:rsid w:val="002B63A5"/>
    <w:rsid w:val="00326F90"/>
    <w:rsid w:val="00407EDC"/>
    <w:rsid w:val="00437773"/>
    <w:rsid w:val="00465595"/>
    <w:rsid w:val="004979A0"/>
    <w:rsid w:val="006434F0"/>
    <w:rsid w:val="006E7BC5"/>
    <w:rsid w:val="00806383"/>
    <w:rsid w:val="00854EE6"/>
    <w:rsid w:val="008C7C91"/>
    <w:rsid w:val="00A15292"/>
    <w:rsid w:val="00A87681"/>
    <w:rsid w:val="00AA1D8D"/>
    <w:rsid w:val="00AA5A63"/>
    <w:rsid w:val="00AE2512"/>
    <w:rsid w:val="00AF7637"/>
    <w:rsid w:val="00B47730"/>
    <w:rsid w:val="00C04EB9"/>
    <w:rsid w:val="00C333A4"/>
    <w:rsid w:val="00C350F7"/>
    <w:rsid w:val="00CB0664"/>
    <w:rsid w:val="00D12B4F"/>
    <w:rsid w:val="00D85719"/>
    <w:rsid w:val="00D92A3D"/>
    <w:rsid w:val="00DA4090"/>
    <w:rsid w:val="00DD0047"/>
    <w:rsid w:val="00F0225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FE300ECB-2E20-CA48-9811-EF3070F79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1359</TotalTime>
  <Pages>1</Pages>
  <Words>366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Maycon Casal</cp:lastModifiedBy>
  <cp:revision>21</cp:revision>
  <dcterms:created xsi:type="dcterms:W3CDTF">2013-12-23T23:15:00Z</dcterms:created>
  <dcterms:modified xsi:type="dcterms:W3CDTF">2026-06-11T08:23:00Z</dcterms:modified>
  <cp:category/>
</cp:coreProperties>
</file>